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0B8" w:rsidRDefault="00D410B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410B8" w:rsidRDefault="00D410B8">
      <w:pPr>
        <w:pStyle w:val="ConsPlusTitle"/>
        <w:jc w:val="center"/>
      </w:pPr>
    </w:p>
    <w:p w:rsidR="00D410B8" w:rsidRDefault="00D410B8">
      <w:pPr>
        <w:pStyle w:val="ConsPlusTitle"/>
        <w:jc w:val="center"/>
      </w:pPr>
      <w:r>
        <w:t>ПОСТАНОВЛЕНИЕ</w:t>
      </w:r>
    </w:p>
    <w:p w:rsidR="00D410B8" w:rsidRDefault="00D410B8">
      <w:pPr>
        <w:pStyle w:val="ConsPlusTitle"/>
        <w:jc w:val="center"/>
      </w:pPr>
      <w:r>
        <w:t>от 11 декабря 2024 г. N 1752</w:t>
      </w:r>
    </w:p>
    <w:p w:rsidR="00D410B8" w:rsidRDefault="00D410B8">
      <w:pPr>
        <w:pStyle w:val="ConsPlusTitle"/>
        <w:jc w:val="center"/>
      </w:pPr>
    </w:p>
    <w:p w:rsidR="00D410B8" w:rsidRDefault="00D410B8">
      <w:pPr>
        <w:pStyle w:val="ConsPlusTitle"/>
        <w:jc w:val="center"/>
      </w:pPr>
      <w:r>
        <w:t>О ПОРЯДКЕ</w:t>
      </w:r>
    </w:p>
    <w:p w:rsidR="00D410B8" w:rsidRDefault="00D410B8">
      <w:pPr>
        <w:pStyle w:val="ConsPlusTitle"/>
        <w:jc w:val="center"/>
      </w:pPr>
      <w:r>
        <w:t>ПЕРЕЧИСЛЕНИЯ В 2025 ГОДУ СРЕДСТВ, ПОДЛЕЖАЩИХ КАЗНАЧЕЙСКОМУ</w:t>
      </w:r>
    </w:p>
    <w:p w:rsidR="00D410B8" w:rsidRDefault="00D410B8">
      <w:pPr>
        <w:pStyle w:val="ConsPlusTitle"/>
        <w:jc w:val="center"/>
      </w:pPr>
      <w:r>
        <w:t>СОПРОВОЖДЕНИЮ, НА РАСЧЕТНЫЕ СЧЕТА, ОТКРЫТЫЕ</w:t>
      </w:r>
    </w:p>
    <w:p w:rsidR="00D410B8" w:rsidRDefault="00D410B8">
      <w:pPr>
        <w:pStyle w:val="ConsPlusTitle"/>
        <w:jc w:val="center"/>
      </w:pPr>
      <w:r>
        <w:t>В КРЕДИТНЫХ ОРГАНИЗАЦИЯХ</w:t>
      </w:r>
    </w:p>
    <w:p w:rsidR="00D410B8" w:rsidRDefault="00D410B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637"/>
        <w:gridCol w:w="113"/>
      </w:tblGrid>
      <w:tr w:rsidR="00D410B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10B8" w:rsidRDefault="00D410B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10B8" w:rsidRDefault="00D410B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10B8" w:rsidRDefault="00D410B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410B8" w:rsidRDefault="00D410B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13.02.2025 N 152)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10B8" w:rsidRDefault="00D410B8">
            <w:pPr>
              <w:pStyle w:val="ConsPlusNormal"/>
            </w:pPr>
          </w:p>
        </w:tc>
      </w:tr>
    </w:tbl>
    <w:p w:rsidR="00D410B8" w:rsidRDefault="00D410B8">
      <w:pPr>
        <w:pStyle w:val="ConsPlusNormal"/>
        <w:jc w:val="both"/>
      </w:pPr>
    </w:p>
    <w:p w:rsidR="00D410B8" w:rsidRDefault="00D410B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410B8" w:rsidRDefault="00D410B8">
      <w:pPr>
        <w:pStyle w:val="ConsPlusNormal"/>
        <w:spacing w:before="220"/>
        <w:ind w:firstLine="540"/>
        <w:jc w:val="both"/>
      </w:pPr>
      <w:bookmarkStart w:id="0" w:name="P14"/>
      <w:bookmarkEnd w:id="0"/>
      <w:r>
        <w:t>1. 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 (далее соответственно - контракт (договор), государственный (муниципальный) контракт, контракт учреждения, соглашение (договор), указанных в </w:t>
      </w:r>
      <w:hyperlink r:id="rId5">
        <w:r>
          <w:rPr>
            <w:color w:val="0000FF"/>
          </w:rPr>
          <w:t>частях 2</w:t>
        </w:r>
      </w:hyperlink>
      <w:r>
        <w:t xml:space="preserve"> и </w:t>
      </w:r>
      <w:hyperlink r:id="rId6">
        <w:r>
          <w:rPr>
            <w:color w:val="0000FF"/>
          </w:rPr>
          <w:t>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году", осуществляется в 2025 году на расчетные счета, открытые в кредитных организациях поставщикам товаров, при представлении в территориальный орган Федерального казначейства заказчиками по контрактам (договорам), заключаемым в рамках </w:t>
      </w:r>
      <w:r w:rsidRPr="00D410B8">
        <w:t>исполнения государственного (муниципального) контракта, контракта учреждения, соглашения (договора), подтверждающих поставку товаров документов,</w:t>
      </w:r>
      <w:r>
        <w:t xml:space="preserve"> определенных нормативным правовым </w:t>
      </w:r>
      <w:hyperlink r:id="rId7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8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</w:p>
    <w:p w:rsidR="00D410B8" w:rsidRDefault="00D410B8">
      <w:pPr>
        <w:pStyle w:val="ConsPlusNormal"/>
        <w:spacing w:before="220"/>
        <w:ind w:firstLine="540"/>
        <w:jc w:val="both"/>
      </w:pPr>
      <w:bookmarkStart w:id="1" w:name="P15"/>
      <w:bookmarkEnd w:id="1"/>
      <w:r>
        <w:t xml:space="preserve">1(1). 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9">
        <w:r>
          <w:rPr>
            <w:color w:val="0000FF"/>
          </w:rPr>
          <w:t>частях 2.1</w:t>
        </w:r>
      </w:hyperlink>
      <w:r>
        <w:t xml:space="preserve"> и </w:t>
      </w:r>
      <w:hyperlink r:id="rId10">
        <w:r>
          <w:rPr>
            <w:color w:val="0000FF"/>
          </w:rPr>
          <w:t>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году", осуществляется в 2025 году на расчетные счета, открытые в кредитных организациях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 в </w:t>
      </w:r>
      <w:hyperlink w:anchor="P79">
        <w:r>
          <w:rPr>
            <w:color w:val="0000FF"/>
          </w:rPr>
          <w:t>перечне</w:t>
        </w:r>
      </w:hyperlink>
      <w:r>
        <w:t xml:space="preserve"> строительных материалов и оборудования, включенных в проектную документацию (далее - перечень), по форме согласно приложению N 1, который:</w:t>
      </w:r>
    </w:p>
    <w:p w:rsidR="00D410B8" w:rsidRDefault="00D410B8">
      <w:pPr>
        <w:pStyle w:val="ConsPlusNormal"/>
        <w:spacing w:before="220"/>
        <w:ind w:firstLine="540"/>
        <w:jc w:val="both"/>
      </w:pPr>
      <w:r>
        <w:t xml:space="preserve"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</w:t>
      </w:r>
      <w:r>
        <w:lastRenderedPageBreak/>
        <w:t>утверждается государственным (муниципальным) заказчиком, заказчиком по контракту учреждения;</w:t>
      </w:r>
    </w:p>
    <w:p w:rsidR="00D410B8" w:rsidRDefault="00D410B8">
      <w:pPr>
        <w:pStyle w:val="ConsPlusNormal"/>
        <w:spacing w:before="220"/>
        <w:ind w:firstLine="540"/>
        <w:jc w:val="both"/>
      </w:pPr>
      <w: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партнерстве).</w:t>
      </w:r>
    </w:p>
    <w:p w:rsidR="00D410B8" w:rsidRDefault="00D410B8">
      <w:pPr>
        <w:pStyle w:val="ConsPlusNormal"/>
        <w:spacing w:before="220"/>
        <w:ind w:firstLine="540"/>
        <w:jc w:val="both"/>
      </w:pPr>
      <w:r>
        <w:t xml:space="preserve">В </w:t>
      </w:r>
      <w:hyperlink w:anchor="P79">
        <w:r>
          <w:rPr>
            <w:color w:val="0000FF"/>
          </w:rPr>
          <w:t>перечень</w:t>
        </w:r>
      </w:hyperlink>
      <w: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D410B8" w:rsidRDefault="00D410B8">
      <w:pPr>
        <w:pStyle w:val="ConsPlusNormal"/>
        <w:spacing w:before="220"/>
        <w:ind w:firstLine="540"/>
        <w:jc w:val="both"/>
      </w:pPr>
      <w:hyperlink w:anchor="P79">
        <w:r>
          <w:rPr>
            <w:color w:val="0000FF"/>
          </w:rPr>
          <w:t>Перечень</w:t>
        </w:r>
      </w:hyperlink>
      <w:r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в территориальный орган Федерального казначейства по месту открытия лицевого счета участника казначейского сопровождения для доведения до территориальных органов Федерального казначейства, в которых заказчикам по контрактам (договорам), указанным в </w:t>
      </w:r>
      <w:hyperlink w:anchor="P15">
        <w:r>
          <w:rPr>
            <w:color w:val="0000FF"/>
          </w:rPr>
          <w:t>абзаце первом</w:t>
        </w:r>
      </w:hyperlink>
      <w:r>
        <w:t xml:space="preserve"> настоящего пункта, открыты лицевые счета участника казначейского сопровождения.</w:t>
      </w:r>
    </w:p>
    <w:p w:rsidR="00D410B8" w:rsidRDefault="00D410B8">
      <w:pPr>
        <w:pStyle w:val="ConsPlusNormal"/>
        <w:jc w:val="both"/>
      </w:pPr>
      <w:r>
        <w:t xml:space="preserve">(п. 1(1) введен </w:t>
      </w:r>
      <w:hyperlink r:id="rId11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D410B8" w:rsidRDefault="00D410B8">
      <w:pPr>
        <w:pStyle w:val="ConsPlusNormal"/>
        <w:spacing w:before="220"/>
        <w:ind w:firstLine="540"/>
        <w:jc w:val="both"/>
      </w:pPr>
      <w:bookmarkStart w:id="2" w:name="P21"/>
      <w:bookmarkEnd w:id="2"/>
      <w:r>
        <w:t xml:space="preserve">2.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12">
        <w:r>
          <w:rPr>
            <w:color w:val="0000FF"/>
          </w:rPr>
          <w:t>частях 3</w:t>
        </w:r>
      </w:hyperlink>
      <w:r>
        <w:t xml:space="preserve"> и </w:t>
      </w:r>
      <w:hyperlink r:id="rId13">
        <w:r>
          <w:rPr>
            <w:color w:val="0000FF"/>
          </w:rPr>
          <w:t>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году", осуществляется в 2025 году на расчетные счета, открытые в кредитных организациях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70">
        <w:r>
          <w:rPr>
            <w:color w:val="0000FF"/>
          </w:rPr>
          <w:t>реестра</w:t>
        </w:r>
      </w:hyperlink>
      <w:r>
        <w:t xml:space="preserve">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 выполнение работ, оказание услуг, определенных порядком санкционирования.</w:t>
      </w:r>
    </w:p>
    <w:p w:rsidR="00D410B8" w:rsidRDefault="00D410B8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D410B8" w:rsidRDefault="00D410B8">
      <w:pPr>
        <w:pStyle w:val="ConsPlusNormal"/>
        <w:spacing w:before="220"/>
        <w:ind w:firstLine="540"/>
        <w:jc w:val="both"/>
      </w:pPr>
      <w: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D410B8" w:rsidRDefault="00D410B8">
      <w:pPr>
        <w:pStyle w:val="ConsPlusNormal"/>
        <w:spacing w:before="220"/>
        <w:ind w:firstLine="540"/>
        <w:jc w:val="both"/>
      </w:pPr>
      <w:r>
        <w:t xml:space="preserve">а) поставщикам товаров, указанным в </w:t>
      </w:r>
      <w:hyperlink w:anchor="P14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D410B8" w:rsidRDefault="00D410B8">
      <w:pPr>
        <w:pStyle w:val="ConsPlusNormal"/>
        <w:spacing w:before="220"/>
        <w:ind w:firstLine="540"/>
        <w:jc w:val="both"/>
      </w:pPr>
      <w:r>
        <w:lastRenderedPageBreak/>
        <w:t xml:space="preserve">а(1)) поставщикам строительных материалов и оборудования, указанным в </w:t>
      </w:r>
      <w:hyperlink w:anchor="P15">
        <w:r>
          <w:rPr>
            <w:color w:val="0000FF"/>
          </w:rPr>
          <w:t>пункте 1(1)</w:t>
        </w:r>
      </w:hyperlink>
      <w:r>
        <w:t xml:space="preserve"> настоящего постановления, осуществляют проверку указанных в контрактах (договорах) наименований строительных материалов и оборудования на наличие их в </w:t>
      </w:r>
      <w:hyperlink w:anchor="P79">
        <w:r>
          <w:rPr>
            <w:color w:val="0000FF"/>
          </w:rPr>
          <w:t>перечне</w:t>
        </w:r>
      </w:hyperlink>
      <w:r>
        <w:t>;</w:t>
      </w:r>
    </w:p>
    <w:p w:rsidR="00D410B8" w:rsidRDefault="00D410B8">
      <w:pPr>
        <w:pStyle w:val="ConsPlusNormal"/>
        <w:jc w:val="both"/>
      </w:pPr>
      <w:r>
        <w:t xml:space="preserve">(пп. "а(1)"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D410B8" w:rsidRDefault="00D410B8">
      <w:pPr>
        <w:pStyle w:val="ConsPlusNormal"/>
        <w:spacing w:before="220"/>
        <w:ind w:firstLine="540"/>
        <w:jc w:val="both"/>
      </w:pPr>
      <w:r>
        <w:t xml:space="preserve">б) подрядчикам (исполнителям), указанным в </w:t>
      </w:r>
      <w:hyperlink w:anchor="P21">
        <w:r>
          <w:rPr>
            <w:color w:val="0000FF"/>
          </w:rPr>
          <w:t>пункте 2</w:t>
        </w:r>
      </w:hyperlink>
      <w: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70">
        <w:r>
          <w:rPr>
            <w:color w:val="0000FF"/>
          </w:rPr>
          <w:t>реестра</w:t>
        </w:r>
      </w:hyperlink>
      <w:r>
        <w:t xml:space="preserve"> документов, предусмотренного приложением N 2 к настоящему постановлению.</w:t>
      </w:r>
    </w:p>
    <w:p w:rsidR="00D410B8" w:rsidRDefault="00D410B8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D410B8" w:rsidRDefault="00D410B8">
      <w:pPr>
        <w:pStyle w:val="ConsPlusNormal"/>
        <w:spacing w:before="220"/>
        <w:ind w:firstLine="540"/>
        <w:jc w:val="both"/>
      </w:pPr>
      <w:r>
        <w:t xml:space="preserve">4. 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17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18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19">
        <w:r>
          <w:rPr>
            <w:color w:val="0000FF"/>
          </w:rPr>
          <w:t>частью 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году".</w:t>
      </w:r>
    </w:p>
    <w:p w:rsidR="00D410B8" w:rsidRDefault="00D410B8">
      <w:pPr>
        <w:pStyle w:val="ConsPlusNormal"/>
        <w:jc w:val="both"/>
      </w:pPr>
    </w:p>
    <w:p w:rsidR="00D410B8" w:rsidRDefault="00D410B8">
      <w:pPr>
        <w:pStyle w:val="ConsPlusNormal"/>
        <w:jc w:val="right"/>
      </w:pPr>
      <w:r>
        <w:t>Председатель Правительства</w:t>
      </w:r>
    </w:p>
    <w:p w:rsidR="00D410B8" w:rsidRDefault="00D410B8">
      <w:pPr>
        <w:pStyle w:val="ConsPlusNormal"/>
        <w:jc w:val="right"/>
      </w:pPr>
      <w:r>
        <w:t>Российской Федерации</w:t>
      </w:r>
    </w:p>
    <w:p w:rsidR="00D410B8" w:rsidRDefault="00D410B8">
      <w:pPr>
        <w:pStyle w:val="ConsPlusNormal"/>
        <w:jc w:val="right"/>
      </w:pPr>
      <w:r>
        <w:t>М.МИШУСТИН</w:t>
      </w:r>
    </w:p>
    <w:p w:rsidR="00D410B8" w:rsidRDefault="00D410B8">
      <w:pPr>
        <w:pStyle w:val="ConsPlusNormal"/>
        <w:jc w:val="both"/>
      </w:pPr>
    </w:p>
    <w:p w:rsidR="00D410B8" w:rsidRDefault="00D410B8">
      <w:pPr>
        <w:pStyle w:val="ConsPlusNormal"/>
        <w:jc w:val="both"/>
      </w:pPr>
    </w:p>
    <w:p w:rsidR="00D410B8" w:rsidRDefault="00D410B8">
      <w:pPr>
        <w:pStyle w:val="ConsPlusNormal"/>
        <w:jc w:val="right"/>
        <w:outlineLvl w:val="0"/>
      </w:pPr>
      <w:r>
        <w:t>Приложение N 1</w:t>
      </w:r>
    </w:p>
    <w:p w:rsidR="00D410B8" w:rsidRDefault="00D410B8">
      <w:pPr>
        <w:pStyle w:val="ConsPlusNormal"/>
        <w:jc w:val="right"/>
      </w:pPr>
      <w:r>
        <w:t>к постановлению Правительства</w:t>
      </w:r>
    </w:p>
    <w:p w:rsidR="00D410B8" w:rsidRDefault="00D410B8">
      <w:pPr>
        <w:pStyle w:val="ConsPlusNormal"/>
        <w:jc w:val="right"/>
      </w:pPr>
      <w:r>
        <w:t>Российской Федерации</w:t>
      </w:r>
    </w:p>
    <w:p w:rsidR="00D410B8" w:rsidRDefault="00D410B8">
      <w:pPr>
        <w:pStyle w:val="ConsPlusNormal"/>
        <w:jc w:val="right"/>
      </w:pPr>
      <w:r>
        <w:t>от 11 декабря 2024 г. N 1752</w:t>
      </w:r>
    </w:p>
    <w:p w:rsidR="00D410B8" w:rsidRDefault="00D410B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637"/>
        <w:gridCol w:w="113"/>
      </w:tblGrid>
      <w:tr w:rsidR="00D410B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10B8" w:rsidRDefault="00D410B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10B8" w:rsidRDefault="00D410B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10B8" w:rsidRDefault="00D410B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410B8" w:rsidRDefault="00D410B8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20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13.02.2025 N 152)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10B8" w:rsidRDefault="00D410B8">
            <w:pPr>
              <w:pStyle w:val="ConsPlusNormal"/>
            </w:pPr>
          </w:p>
        </w:tc>
      </w:tr>
    </w:tbl>
    <w:p w:rsidR="00D410B8" w:rsidRDefault="00D410B8">
      <w:pPr>
        <w:pStyle w:val="ConsPlusNormal"/>
        <w:jc w:val="both"/>
      </w:pPr>
    </w:p>
    <w:p w:rsidR="00D410B8" w:rsidRDefault="00D410B8">
      <w:pPr>
        <w:pStyle w:val="ConsPlusNormal"/>
        <w:jc w:val="right"/>
      </w:pPr>
      <w:r>
        <w:t>(форма)</w:t>
      </w:r>
    </w:p>
    <w:p w:rsidR="00D410B8" w:rsidRDefault="00D410B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55"/>
        <w:gridCol w:w="674"/>
        <w:gridCol w:w="3580"/>
        <w:gridCol w:w="645"/>
      </w:tblGrid>
      <w:tr w:rsidR="00D410B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D410B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</w:tr>
      <w:tr w:rsidR="00D410B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</w:tr>
      <w:tr w:rsidR="00D410B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</w:tr>
      <w:tr w:rsidR="00D410B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 xml:space="preserve"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</w:t>
            </w:r>
            <w:r>
              <w:lastRenderedPageBreak/>
              <w:t>получателя средств по концессионному соглашению, соглашению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</w:tr>
      <w:tr w:rsidR="00D410B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</w:tr>
      <w:tr w:rsidR="00D410B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</w:tr>
      <w:tr w:rsidR="00D410B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</w:tr>
      <w:tr w:rsidR="00D410B8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</w:tr>
    </w:tbl>
    <w:p w:rsidR="00D410B8" w:rsidRDefault="00D410B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5"/>
      </w:tblGrid>
      <w:tr w:rsidR="00D410B8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bookmarkStart w:id="3" w:name="P79"/>
            <w:bookmarkEnd w:id="3"/>
            <w:r>
              <w:t>ПЕРЕЧЕНЬ N ______</w:t>
            </w:r>
          </w:p>
          <w:p w:rsidR="00D410B8" w:rsidRDefault="00D410B8">
            <w:pPr>
              <w:pStyle w:val="ConsPlusNormal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D410B8" w:rsidRDefault="00D410B8">
            <w:pPr>
              <w:pStyle w:val="ConsPlusNormal"/>
              <w:jc w:val="center"/>
            </w:pPr>
            <w:r>
              <w:t>от "__" ______________ 20__ г.</w:t>
            </w:r>
          </w:p>
        </w:tc>
      </w:tr>
    </w:tbl>
    <w:p w:rsidR="00D410B8" w:rsidRDefault="00D410B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30"/>
        <w:gridCol w:w="1781"/>
        <w:gridCol w:w="340"/>
        <w:gridCol w:w="879"/>
      </w:tblGrid>
      <w:tr w:rsidR="00D410B8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10B8" w:rsidRDefault="00D410B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B8" w:rsidRDefault="00D410B8">
            <w:pPr>
              <w:pStyle w:val="ConsPlusNormal"/>
            </w:pPr>
          </w:p>
        </w:tc>
      </w:tr>
      <w:tr w:rsidR="00D410B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10B8" w:rsidRDefault="00D410B8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B8" w:rsidRDefault="00D410B8">
            <w:pPr>
              <w:pStyle w:val="ConsPlusNormal"/>
            </w:pPr>
          </w:p>
        </w:tc>
      </w:tr>
      <w:tr w:rsidR="00D410B8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10B8" w:rsidRDefault="00D410B8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B8" w:rsidRDefault="00D410B8">
            <w:pPr>
              <w:pStyle w:val="ConsPlusNormal"/>
            </w:pPr>
          </w:p>
        </w:tc>
      </w:tr>
    </w:tbl>
    <w:p w:rsidR="00D410B8" w:rsidRDefault="00D410B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5"/>
        <w:gridCol w:w="6024"/>
        <w:gridCol w:w="2226"/>
      </w:tblGrid>
      <w:tr w:rsidR="00D410B8">
        <w:tc>
          <w:tcPr>
            <w:tcW w:w="795" w:type="dxa"/>
          </w:tcPr>
          <w:p w:rsidR="00D410B8" w:rsidRDefault="00D410B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024" w:type="dxa"/>
          </w:tcPr>
          <w:p w:rsidR="00D410B8" w:rsidRDefault="00D410B8">
            <w:pPr>
              <w:pStyle w:val="ConsPlusNormal"/>
              <w:jc w:val="center"/>
            </w:pPr>
            <w:r>
              <w:t>Наименование строительных материалов (оборудования)</w:t>
            </w:r>
          </w:p>
        </w:tc>
        <w:tc>
          <w:tcPr>
            <w:tcW w:w="2226" w:type="dxa"/>
          </w:tcPr>
          <w:p w:rsidR="00D410B8" w:rsidRDefault="00D410B8">
            <w:pPr>
              <w:pStyle w:val="ConsPlusNormal"/>
              <w:jc w:val="center"/>
            </w:pPr>
            <w:r>
              <w:t xml:space="preserve">Примечание </w:t>
            </w:r>
            <w:hyperlink w:anchor="P157">
              <w:r>
                <w:rPr>
                  <w:color w:val="0000FF"/>
                </w:rPr>
                <w:t>&lt;*&gt;</w:t>
              </w:r>
            </w:hyperlink>
          </w:p>
        </w:tc>
      </w:tr>
      <w:tr w:rsidR="00D410B8">
        <w:tc>
          <w:tcPr>
            <w:tcW w:w="795" w:type="dxa"/>
          </w:tcPr>
          <w:p w:rsidR="00D410B8" w:rsidRDefault="00D410B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24" w:type="dxa"/>
          </w:tcPr>
          <w:p w:rsidR="00D410B8" w:rsidRDefault="00D410B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26" w:type="dxa"/>
          </w:tcPr>
          <w:p w:rsidR="00D410B8" w:rsidRDefault="00D410B8">
            <w:pPr>
              <w:pStyle w:val="ConsPlusNormal"/>
              <w:jc w:val="center"/>
            </w:pPr>
            <w:r>
              <w:t>3</w:t>
            </w:r>
          </w:p>
        </w:tc>
      </w:tr>
      <w:tr w:rsidR="00D410B8">
        <w:tc>
          <w:tcPr>
            <w:tcW w:w="795" w:type="dxa"/>
          </w:tcPr>
          <w:p w:rsidR="00D410B8" w:rsidRDefault="00D410B8">
            <w:pPr>
              <w:pStyle w:val="ConsPlusNormal"/>
            </w:pPr>
          </w:p>
        </w:tc>
        <w:tc>
          <w:tcPr>
            <w:tcW w:w="6024" w:type="dxa"/>
          </w:tcPr>
          <w:p w:rsidR="00D410B8" w:rsidRDefault="00D410B8">
            <w:pPr>
              <w:pStyle w:val="ConsPlusNormal"/>
            </w:pPr>
          </w:p>
        </w:tc>
        <w:tc>
          <w:tcPr>
            <w:tcW w:w="2226" w:type="dxa"/>
          </w:tcPr>
          <w:p w:rsidR="00D410B8" w:rsidRDefault="00D410B8">
            <w:pPr>
              <w:pStyle w:val="ConsPlusNormal"/>
            </w:pPr>
          </w:p>
        </w:tc>
      </w:tr>
      <w:tr w:rsidR="00D410B8">
        <w:tc>
          <w:tcPr>
            <w:tcW w:w="795" w:type="dxa"/>
          </w:tcPr>
          <w:p w:rsidR="00D410B8" w:rsidRDefault="00D410B8">
            <w:pPr>
              <w:pStyle w:val="ConsPlusNormal"/>
            </w:pPr>
          </w:p>
        </w:tc>
        <w:tc>
          <w:tcPr>
            <w:tcW w:w="6024" w:type="dxa"/>
          </w:tcPr>
          <w:p w:rsidR="00D410B8" w:rsidRDefault="00D410B8">
            <w:pPr>
              <w:pStyle w:val="ConsPlusNormal"/>
            </w:pPr>
          </w:p>
        </w:tc>
        <w:tc>
          <w:tcPr>
            <w:tcW w:w="2226" w:type="dxa"/>
          </w:tcPr>
          <w:p w:rsidR="00D410B8" w:rsidRDefault="00D410B8">
            <w:pPr>
              <w:pStyle w:val="ConsPlusNormal"/>
            </w:pPr>
          </w:p>
        </w:tc>
      </w:tr>
    </w:tbl>
    <w:p w:rsidR="00D410B8" w:rsidRDefault="00D410B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D410B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B8" w:rsidRDefault="00D410B8">
            <w:pPr>
              <w:pStyle w:val="ConsPlusNormal"/>
            </w:pPr>
          </w:p>
        </w:tc>
      </w:tr>
      <w:tr w:rsidR="00D410B8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0B8" w:rsidRDefault="00D410B8">
            <w:pPr>
              <w:pStyle w:val="ConsPlusNormal"/>
            </w:pPr>
          </w:p>
        </w:tc>
      </w:tr>
      <w:tr w:rsidR="00D410B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  <w: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</w:tr>
      <w:tr w:rsidR="00D410B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</w:tr>
      <w:tr w:rsidR="00D410B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</w:tr>
      <w:tr w:rsidR="00D410B8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D410B8" w:rsidRDefault="00D410B8">
      <w:pPr>
        <w:pStyle w:val="ConsPlusNormal"/>
        <w:jc w:val="both"/>
      </w:pPr>
    </w:p>
    <w:p w:rsidR="00D410B8" w:rsidRDefault="00D410B8">
      <w:pPr>
        <w:pStyle w:val="ConsPlusNormal"/>
        <w:ind w:firstLine="540"/>
        <w:jc w:val="both"/>
      </w:pPr>
      <w:r>
        <w:t>--------------------------------</w:t>
      </w:r>
    </w:p>
    <w:p w:rsidR="00D410B8" w:rsidRDefault="00D410B8">
      <w:pPr>
        <w:pStyle w:val="ConsPlusNormal"/>
        <w:spacing w:before="220"/>
        <w:ind w:firstLine="540"/>
        <w:jc w:val="both"/>
      </w:pPr>
      <w:bookmarkStart w:id="4" w:name="P157"/>
      <w:bookmarkEnd w:id="4"/>
      <w:r>
        <w:t>&lt;*&gt; Заполняется при необходимости.</w:t>
      </w:r>
    </w:p>
    <w:p w:rsidR="00D410B8" w:rsidRDefault="00D410B8">
      <w:pPr>
        <w:pStyle w:val="ConsPlusNormal"/>
        <w:ind w:firstLine="540"/>
        <w:jc w:val="both"/>
      </w:pPr>
    </w:p>
    <w:p w:rsidR="00D410B8" w:rsidRDefault="00D410B8">
      <w:pPr>
        <w:pStyle w:val="ConsPlusNormal"/>
        <w:ind w:firstLine="540"/>
        <w:jc w:val="both"/>
      </w:pPr>
    </w:p>
    <w:p w:rsidR="00D410B8" w:rsidRDefault="00D410B8">
      <w:pPr>
        <w:pStyle w:val="ConsPlusNormal"/>
        <w:ind w:firstLine="540"/>
        <w:jc w:val="both"/>
      </w:pPr>
    </w:p>
    <w:p w:rsidR="00D410B8" w:rsidRDefault="00D410B8">
      <w:pPr>
        <w:pStyle w:val="ConsPlusNormal"/>
        <w:jc w:val="right"/>
        <w:outlineLvl w:val="0"/>
      </w:pPr>
      <w:r>
        <w:t xml:space="preserve">Приложение </w:t>
      </w:r>
      <w:hyperlink r:id="rId21">
        <w:r>
          <w:rPr>
            <w:color w:val="0000FF"/>
          </w:rPr>
          <w:t>N 2</w:t>
        </w:r>
      </w:hyperlink>
    </w:p>
    <w:p w:rsidR="00D410B8" w:rsidRDefault="00D410B8">
      <w:pPr>
        <w:pStyle w:val="ConsPlusNormal"/>
        <w:jc w:val="right"/>
      </w:pPr>
      <w:r>
        <w:t>к постановлению Правительства</w:t>
      </w:r>
    </w:p>
    <w:p w:rsidR="00D410B8" w:rsidRDefault="00D410B8">
      <w:pPr>
        <w:pStyle w:val="ConsPlusNormal"/>
        <w:jc w:val="right"/>
      </w:pPr>
      <w:r>
        <w:t>Российской Федерации</w:t>
      </w:r>
    </w:p>
    <w:p w:rsidR="00D410B8" w:rsidRDefault="00D410B8">
      <w:pPr>
        <w:pStyle w:val="ConsPlusNormal"/>
        <w:jc w:val="right"/>
      </w:pPr>
      <w:r>
        <w:t>от 11 декабря 2024 г. N 1752</w:t>
      </w:r>
    </w:p>
    <w:p w:rsidR="00D410B8" w:rsidRDefault="00D410B8">
      <w:pPr>
        <w:pStyle w:val="ConsPlusNormal"/>
        <w:jc w:val="both"/>
      </w:pPr>
    </w:p>
    <w:p w:rsidR="00D410B8" w:rsidRDefault="00D410B8">
      <w:pPr>
        <w:pStyle w:val="ConsPlusNormal"/>
        <w:jc w:val="right"/>
      </w:pPr>
      <w:r>
        <w:t>(форма)</w:t>
      </w:r>
    </w:p>
    <w:p w:rsidR="00D410B8" w:rsidRDefault="00D410B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D410B8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bookmarkStart w:id="5" w:name="P170"/>
            <w:bookmarkEnd w:id="5"/>
            <w:r>
              <w:t>РЕЕСТР</w:t>
            </w:r>
          </w:p>
          <w:p w:rsidR="00D410B8" w:rsidRDefault="00D410B8">
            <w:pPr>
              <w:pStyle w:val="ConsPlusNormal"/>
              <w:jc w:val="center"/>
            </w:pPr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</w:p>
          <w:p w:rsidR="00D410B8" w:rsidRDefault="00D410B8">
            <w:pPr>
              <w:pStyle w:val="ConsPlusNormal"/>
              <w:jc w:val="center"/>
            </w:pPr>
            <w:r>
              <w:t>N _______________________</w:t>
            </w:r>
          </w:p>
        </w:tc>
      </w:tr>
    </w:tbl>
    <w:p w:rsidR="00D410B8" w:rsidRDefault="00D410B8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894"/>
        <w:gridCol w:w="2041"/>
        <w:gridCol w:w="1072"/>
      </w:tblGrid>
      <w:tr w:rsidR="00D410B8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10B8" w:rsidRDefault="00D410B8">
            <w:pPr>
              <w:pStyle w:val="ConsPlusNormal"/>
              <w:jc w:val="center"/>
            </w:pPr>
            <w:r>
              <w:t>Коды</w:t>
            </w:r>
          </w:p>
        </w:tc>
      </w:tr>
      <w:tr w:rsidR="00D410B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</w:tr>
      <w:tr w:rsidR="00D410B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10B8" w:rsidRDefault="00D410B8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</w:tr>
      <w:tr w:rsidR="00D410B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</w:tr>
      <w:tr w:rsidR="00D410B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  <w:jc w:val="right"/>
            </w:pPr>
            <w: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</w:tr>
      <w:tr w:rsidR="00D410B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  <w: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  <w:jc w:val="right"/>
            </w:pPr>
            <w: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</w:tr>
      <w:tr w:rsidR="00D410B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</w:tr>
      <w:tr w:rsidR="00D410B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</w:tr>
      <w:tr w:rsidR="00D410B8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</w:tr>
      <w:tr w:rsidR="00D410B8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410B8" w:rsidRDefault="00D410B8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</w:tr>
      <w:tr w:rsidR="00D410B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</w:tr>
      <w:tr w:rsidR="00D410B8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10B8" w:rsidRDefault="00D410B8">
            <w:pPr>
              <w:pStyle w:val="ConsPlusNormal"/>
              <w:jc w:val="center"/>
            </w:pPr>
            <w:hyperlink r:id="rId22">
              <w:r>
                <w:rPr>
                  <w:color w:val="0000FF"/>
                </w:rPr>
                <w:t>383</w:t>
              </w:r>
            </w:hyperlink>
          </w:p>
        </w:tc>
      </w:tr>
    </w:tbl>
    <w:p w:rsidR="00D410B8" w:rsidRDefault="00D410B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4238"/>
        <w:gridCol w:w="1411"/>
        <w:gridCol w:w="1411"/>
        <w:gridCol w:w="1247"/>
      </w:tblGrid>
      <w:tr w:rsidR="00D410B8">
        <w:tc>
          <w:tcPr>
            <w:tcW w:w="710" w:type="dxa"/>
            <w:vMerge w:val="restart"/>
          </w:tcPr>
          <w:p w:rsidR="00D410B8" w:rsidRDefault="00D410B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307" w:type="dxa"/>
            <w:gridSpan w:val="4"/>
          </w:tcPr>
          <w:p w:rsidR="00D410B8" w:rsidRDefault="00D410B8">
            <w:pPr>
              <w:pStyle w:val="ConsPlusNormal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64">
              <w:r>
                <w:rPr>
                  <w:color w:val="0000FF"/>
                </w:rPr>
                <w:t>&lt;*&gt;</w:t>
              </w:r>
            </w:hyperlink>
          </w:p>
        </w:tc>
      </w:tr>
      <w:tr w:rsidR="00D410B8">
        <w:tc>
          <w:tcPr>
            <w:tcW w:w="710" w:type="dxa"/>
            <w:vMerge/>
          </w:tcPr>
          <w:p w:rsidR="00D410B8" w:rsidRDefault="00D410B8">
            <w:pPr>
              <w:pStyle w:val="ConsPlusNormal"/>
            </w:pPr>
          </w:p>
        </w:tc>
        <w:tc>
          <w:tcPr>
            <w:tcW w:w="4238" w:type="dxa"/>
          </w:tcPr>
          <w:p w:rsidR="00D410B8" w:rsidRDefault="00D410B8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D410B8" w:rsidRDefault="00D410B8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D410B8" w:rsidRDefault="00D410B8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D410B8" w:rsidRDefault="00D410B8">
            <w:pPr>
              <w:pStyle w:val="ConsPlusNormal"/>
              <w:jc w:val="center"/>
            </w:pPr>
            <w:r>
              <w:t>сумма</w:t>
            </w:r>
          </w:p>
        </w:tc>
      </w:tr>
      <w:tr w:rsidR="00D410B8">
        <w:tc>
          <w:tcPr>
            <w:tcW w:w="710" w:type="dxa"/>
          </w:tcPr>
          <w:p w:rsidR="00D410B8" w:rsidRDefault="00D410B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D410B8" w:rsidRDefault="00D410B8">
            <w:pPr>
              <w:pStyle w:val="ConsPlusNormal"/>
              <w:jc w:val="center"/>
            </w:pPr>
            <w:bookmarkStart w:id="6" w:name="P226"/>
            <w:bookmarkEnd w:id="6"/>
            <w:r>
              <w:t>2</w:t>
            </w:r>
          </w:p>
        </w:tc>
        <w:tc>
          <w:tcPr>
            <w:tcW w:w="1411" w:type="dxa"/>
          </w:tcPr>
          <w:p w:rsidR="00D410B8" w:rsidRDefault="00D410B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D410B8" w:rsidRDefault="00D410B8">
            <w:pPr>
              <w:pStyle w:val="ConsPlusNormal"/>
              <w:jc w:val="center"/>
            </w:pPr>
            <w:bookmarkStart w:id="7" w:name="P228"/>
            <w:bookmarkEnd w:id="7"/>
            <w:r>
              <w:t>4</w:t>
            </w:r>
          </w:p>
        </w:tc>
        <w:tc>
          <w:tcPr>
            <w:tcW w:w="1247" w:type="dxa"/>
          </w:tcPr>
          <w:p w:rsidR="00D410B8" w:rsidRDefault="00D410B8">
            <w:pPr>
              <w:pStyle w:val="ConsPlusNormal"/>
              <w:jc w:val="center"/>
            </w:pPr>
            <w:bookmarkStart w:id="8" w:name="P229"/>
            <w:bookmarkEnd w:id="8"/>
            <w:r>
              <w:t>5</w:t>
            </w:r>
          </w:p>
        </w:tc>
      </w:tr>
      <w:tr w:rsidR="00D410B8">
        <w:tc>
          <w:tcPr>
            <w:tcW w:w="710" w:type="dxa"/>
          </w:tcPr>
          <w:p w:rsidR="00D410B8" w:rsidRDefault="00D410B8">
            <w:pPr>
              <w:pStyle w:val="ConsPlusNormal"/>
            </w:pPr>
          </w:p>
        </w:tc>
        <w:tc>
          <w:tcPr>
            <w:tcW w:w="4238" w:type="dxa"/>
          </w:tcPr>
          <w:p w:rsidR="00D410B8" w:rsidRDefault="00D410B8">
            <w:pPr>
              <w:pStyle w:val="ConsPlusNormal"/>
            </w:pPr>
          </w:p>
        </w:tc>
        <w:tc>
          <w:tcPr>
            <w:tcW w:w="1411" w:type="dxa"/>
          </w:tcPr>
          <w:p w:rsidR="00D410B8" w:rsidRDefault="00D410B8">
            <w:pPr>
              <w:pStyle w:val="ConsPlusNormal"/>
            </w:pPr>
          </w:p>
        </w:tc>
        <w:tc>
          <w:tcPr>
            <w:tcW w:w="1411" w:type="dxa"/>
          </w:tcPr>
          <w:p w:rsidR="00D410B8" w:rsidRDefault="00D410B8">
            <w:pPr>
              <w:pStyle w:val="ConsPlusNormal"/>
            </w:pPr>
          </w:p>
        </w:tc>
        <w:tc>
          <w:tcPr>
            <w:tcW w:w="1247" w:type="dxa"/>
          </w:tcPr>
          <w:p w:rsidR="00D410B8" w:rsidRDefault="00D410B8">
            <w:pPr>
              <w:pStyle w:val="ConsPlusNormal"/>
            </w:pPr>
          </w:p>
        </w:tc>
      </w:tr>
    </w:tbl>
    <w:p w:rsidR="00D410B8" w:rsidRDefault="00D410B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587"/>
        <w:gridCol w:w="340"/>
        <w:gridCol w:w="1684"/>
        <w:gridCol w:w="340"/>
        <w:gridCol w:w="1984"/>
      </w:tblGrid>
      <w:tr w:rsidR="00D410B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  <w:r>
              <w:t>Руководитель подрядчика (исполнителя) по контракту (договору)</w:t>
            </w:r>
          </w:p>
          <w:p w:rsidR="00D410B8" w:rsidRDefault="00D410B8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</w:tr>
      <w:tr w:rsidR="00D410B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D410B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B8" w:rsidRDefault="00D410B8">
            <w:pPr>
              <w:pStyle w:val="ConsPlusNormal"/>
            </w:pPr>
            <w:r>
              <w:t>Руководитель заказчика по контракту (договору)</w:t>
            </w:r>
          </w:p>
          <w:p w:rsidR="00D410B8" w:rsidRDefault="00D410B8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10B8" w:rsidRDefault="00D410B8">
            <w:pPr>
              <w:pStyle w:val="ConsPlusNormal"/>
            </w:pPr>
          </w:p>
        </w:tc>
      </w:tr>
      <w:tr w:rsidR="00D410B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10B8" w:rsidRDefault="00D410B8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D410B8" w:rsidRDefault="00D410B8">
      <w:pPr>
        <w:pStyle w:val="ConsPlusNormal"/>
        <w:jc w:val="both"/>
      </w:pPr>
    </w:p>
    <w:p w:rsidR="00D410B8" w:rsidRDefault="00D410B8">
      <w:pPr>
        <w:pStyle w:val="ConsPlusNormal"/>
        <w:ind w:firstLine="540"/>
        <w:jc w:val="both"/>
      </w:pPr>
      <w:r>
        <w:t>--------------------------------</w:t>
      </w:r>
    </w:p>
    <w:p w:rsidR="00D410B8" w:rsidRDefault="00D410B8">
      <w:pPr>
        <w:pStyle w:val="ConsPlusNormal"/>
        <w:spacing w:before="220"/>
        <w:ind w:firstLine="540"/>
        <w:jc w:val="both"/>
      </w:pPr>
      <w:bookmarkStart w:id="9" w:name="P264"/>
      <w:bookmarkEnd w:id="9"/>
      <w:r>
        <w:t>&lt;*&gt; В случае если подрядчик (исполнитель):</w:t>
      </w:r>
    </w:p>
    <w:p w:rsidR="00D410B8" w:rsidRDefault="00D410B8">
      <w:pPr>
        <w:pStyle w:val="ConsPlusNormal"/>
        <w:spacing w:before="220"/>
        <w:ind w:firstLine="540"/>
        <w:jc w:val="both"/>
      </w:pPr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26">
        <w:r>
          <w:rPr>
            <w:color w:val="0000FF"/>
          </w:rPr>
          <w:t>графах 2</w:t>
        </w:r>
      </w:hyperlink>
      <w:r>
        <w:t xml:space="preserve">, </w:t>
      </w:r>
      <w:hyperlink w:anchor="P228">
        <w:r>
          <w:rPr>
            <w:color w:val="0000FF"/>
          </w:rPr>
          <w:t>4</w:t>
        </w:r>
      </w:hyperlink>
      <w:r>
        <w:t xml:space="preserve"> и </w:t>
      </w:r>
      <w:hyperlink w:anchor="P229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 Министерством финансов Российской Федерации в соответствии с </w:t>
      </w:r>
      <w:hyperlink r:id="rId23">
        <w:r>
          <w:rPr>
            <w:color w:val="0000FF"/>
          </w:rPr>
          <w:t>подпунктом "д" пункта 10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D410B8" w:rsidRDefault="00D410B8" w:rsidP="00D410B8">
      <w:pPr>
        <w:pStyle w:val="ConsPlusNormal"/>
        <w:spacing w:before="220"/>
        <w:ind w:firstLine="540"/>
        <w:jc w:val="both"/>
      </w:pPr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24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Федерации.</w:t>
      </w:r>
    </w:p>
    <w:p w:rsidR="00D410B8" w:rsidRDefault="00D410B8">
      <w:pPr>
        <w:pStyle w:val="ConsPlusNormal"/>
        <w:jc w:val="both"/>
      </w:pPr>
      <w:bookmarkStart w:id="10" w:name="_GoBack"/>
      <w:bookmarkEnd w:id="10"/>
    </w:p>
    <w:sectPr w:rsidR="00D410B8" w:rsidSect="00D410B8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B8"/>
    <w:rsid w:val="001A2A46"/>
    <w:rsid w:val="00D021A8"/>
    <w:rsid w:val="00D4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3B35D0-C4FA-4E67-AB32-4F5B9C32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10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410B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410B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790&amp;dst=6760" TargetMode="External"/><Relationship Id="rId13" Type="http://schemas.openxmlformats.org/officeDocument/2006/relationships/hyperlink" Target="https://login.consultant.ru/link/?req=doc&amp;base=LAW&amp;n=494464&amp;dst=100118" TargetMode="External"/><Relationship Id="rId18" Type="http://schemas.openxmlformats.org/officeDocument/2006/relationships/hyperlink" Target="https://login.consultant.ru/link/?req=doc&amp;base=LAW&amp;n=466790&amp;dst=6774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98608&amp;dst=100052" TargetMode="External"/><Relationship Id="rId7" Type="http://schemas.openxmlformats.org/officeDocument/2006/relationships/hyperlink" Target="https://login.consultant.ru/link/?req=doc&amp;base=LAW&amp;n=457849&amp;dst=100011" TargetMode="External"/><Relationship Id="rId12" Type="http://schemas.openxmlformats.org/officeDocument/2006/relationships/hyperlink" Target="https://login.consultant.ru/link/?req=doc&amp;base=LAW&amp;n=494464&amp;dst=100117" TargetMode="External"/><Relationship Id="rId17" Type="http://schemas.openxmlformats.org/officeDocument/2006/relationships/hyperlink" Target="https://login.consultant.ru/link/?req=doc&amp;base=LAW&amp;n=466790&amp;dst=6027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8608&amp;dst=100019" TargetMode="External"/><Relationship Id="rId20" Type="http://schemas.openxmlformats.org/officeDocument/2006/relationships/hyperlink" Target="https://login.consultant.ru/link/?req=doc&amp;base=LAW&amp;n=498608&amp;dst=10002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4464&amp;dst=100118" TargetMode="External"/><Relationship Id="rId11" Type="http://schemas.openxmlformats.org/officeDocument/2006/relationships/hyperlink" Target="https://login.consultant.ru/link/?req=doc&amp;base=LAW&amp;n=498608&amp;dst=100009" TargetMode="External"/><Relationship Id="rId24" Type="http://schemas.openxmlformats.org/officeDocument/2006/relationships/hyperlink" Target="https://login.consultant.ru/link/?req=doc&amp;base=LAW&amp;n=466790&amp;dst=6760" TargetMode="External"/><Relationship Id="rId5" Type="http://schemas.openxmlformats.org/officeDocument/2006/relationships/hyperlink" Target="https://login.consultant.ru/link/?req=doc&amp;base=LAW&amp;n=494464&amp;dst=100116" TargetMode="External"/><Relationship Id="rId15" Type="http://schemas.openxmlformats.org/officeDocument/2006/relationships/hyperlink" Target="https://login.consultant.ru/link/?req=doc&amp;base=LAW&amp;n=498608&amp;dst=100017" TargetMode="External"/><Relationship Id="rId23" Type="http://schemas.openxmlformats.org/officeDocument/2006/relationships/hyperlink" Target="https://login.consultant.ru/link/?req=doc&amp;base=LAW&amp;n=493157&amp;dst=100036" TargetMode="External"/><Relationship Id="rId10" Type="http://schemas.openxmlformats.org/officeDocument/2006/relationships/hyperlink" Target="https://login.consultant.ru/link/?req=doc&amp;base=LAW&amp;n=494464&amp;dst=100143" TargetMode="External"/><Relationship Id="rId19" Type="http://schemas.openxmlformats.org/officeDocument/2006/relationships/hyperlink" Target="https://login.consultant.ru/link/?req=doc&amp;base=LAW&amp;n=494464&amp;dst=100120" TargetMode="External"/><Relationship Id="rId4" Type="http://schemas.openxmlformats.org/officeDocument/2006/relationships/hyperlink" Target="https://login.consultant.ru/link/?req=doc&amp;base=LAW&amp;n=498608&amp;dst=100005" TargetMode="External"/><Relationship Id="rId9" Type="http://schemas.openxmlformats.org/officeDocument/2006/relationships/hyperlink" Target="https://login.consultant.ru/link/?req=doc&amp;base=LAW&amp;n=494464&amp;dst=100142" TargetMode="External"/><Relationship Id="rId14" Type="http://schemas.openxmlformats.org/officeDocument/2006/relationships/hyperlink" Target="https://login.consultant.ru/link/?req=doc&amp;base=LAW&amp;n=498608&amp;dst=100015" TargetMode="External"/><Relationship Id="rId22" Type="http://schemas.openxmlformats.org/officeDocument/2006/relationships/hyperlink" Target="https://login.consultant.ru/link/?req=doc&amp;base=LAW&amp;n=495935&amp;dst=1019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2494</Words>
  <Characters>14216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Венчук Анна Андреевна</dc:creator>
  <cp:keywords/>
  <dc:description/>
  <cp:lastModifiedBy>Венчук Анна Андреевна</cp:lastModifiedBy>
  <cp:revision>1</cp:revision>
  <dcterms:created xsi:type="dcterms:W3CDTF">2025-02-24T06:49:00Z</dcterms:created>
  <dcterms:modified xsi:type="dcterms:W3CDTF">2025-02-24T06:52:00Z</dcterms:modified>
</cp:coreProperties>
</file>